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597н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кровотечении в связи с предлежанием плаценты, требующим медицинской помощи матери"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(Зарегистрировано в Минюсте России 25.03.2013 N 27857)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6200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620087">
      <w:pPr>
        <w:pStyle w:val="ConsPlusNormal"/>
        <w:outlineLvl w:val="0"/>
      </w:pPr>
    </w:p>
    <w:p w:rsidR="00000000" w:rsidRDefault="00620087">
      <w:pPr>
        <w:pStyle w:val="ConsPlusNormal"/>
        <w:outlineLvl w:val="0"/>
      </w:pPr>
      <w:bookmarkStart w:id="0" w:name="Par1"/>
      <w:bookmarkEnd w:id="0"/>
      <w:r>
        <w:t>Зарегистрировано в Минюсте России 25 марта 2013 г. N 27857</w:t>
      </w:r>
    </w:p>
    <w:p w:rsidR="00000000" w:rsidRDefault="00620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20087">
      <w:pPr>
        <w:pStyle w:val="ConsPlusNormal"/>
        <w:jc w:val="both"/>
      </w:pP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597н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КРОВОТЕЧЕНИИ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СВЯЗИ С ПРЕДЛЕЖАНИЕМ ПЛАЦЕН</w:t>
      </w:r>
      <w:r>
        <w:rPr>
          <w:b/>
          <w:bCs/>
          <w:sz w:val="16"/>
          <w:szCs w:val="16"/>
        </w:rPr>
        <w:t>ТЫ, ТРЕБУЮЩИМ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ПОМОЩИ МАТЕРИ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</w:t>
      </w:r>
      <w:r>
        <w:t xml:space="preserve"> N 26, ст. 3442, 3446) приказываю:</w:t>
      </w:r>
    </w:p>
    <w:p w:rsidR="00000000" w:rsidRDefault="00620087">
      <w:pPr>
        <w:pStyle w:val="ConsPlusNormal"/>
        <w:ind w:firstLine="540"/>
        <w:jc w:val="both"/>
      </w:pPr>
      <w:r>
        <w:t xml:space="preserve">Утвердить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кровотечении в связи с предлежанием плаценты, требующим медицинской помощи матери согласно приложению.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jc w:val="right"/>
      </w:pPr>
      <w:r>
        <w:t>Ми</w:t>
      </w:r>
      <w:r>
        <w:t>нистр</w:t>
      </w:r>
    </w:p>
    <w:p w:rsidR="00000000" w:rsidRDefault="00620087">
      <w:pPr>
        <w:pStyle w:val="ConsPlusNormal"/>
        <w:jc w:val="right"/>
      </w:pPr>
      <w:r>
        <w:t>В.И.СКВОРЦОВА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jc w:val="right"/>
        <w:outlineLvl w:val="0"/>
      </w:pPr>
      <w:bookmarkStart w:id="1" w:name="Par24"/>
      <w:bookmarkEnd w:id="1"/>
      <w:r>
        <w:t>Приложение</w:t>
      </w:r>
    </w:p>
    <w:p w:rsidR="00000000" w:rsidRDefault="00620087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620087">
      <w:pPr>
        <w:pStyle w:val="ConsPlusNormal"/>
        <w:jc w:val="right"/>
      </w:pPr>
      <w:r>
        <w:t>Российской Федерации</w:t>
      </w:r>
    </w:p>
    <w:p w:rsidR="00000000" w:rsidRDefault="00620087">
      <w:pPr>
        <w:pStyle w:val="ConsPlusNormal"/>
        <w:jc w:val="right"/>
      </w:pPr>
      <w:r>
        <w:t>от 7 ноября 2012 г. N 597н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bookmarkStart w:id="2" w:name="Par29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КРОВОТЕЧЕНИИ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СВЯЗИ С ПРЕДЛЕЖАНИЕМ ПЛАЦЕНТЫ, ТРЕБУЮЩИМ</w:t>
      </w:r>
    </w:p>
    <w:p w:rsidR="00000000" w:rsidRDefault="006200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ПОМОЩИ МАТЕРИ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620087">
      <w:pPr>
        <w:pStyle w:val="ConsPlusNormal"/>
        <w:ind w:firstLine="540"/>
        <w:jc w:val="both"/>
      </w:pPr>
      <w:r>
        <w:t>Пол: женский</w:t>
      </w:r>
    </w:p>
    <w:p w:rsidR="00000000" w:rsidRDefault="00620087">
      <w:pPr>
        <w:pStyle w:val="ConsPlusNormal"/>
        <w:ind w:firstLine="540"/>
        <w:jc w:val="both"/>
      </w:pPr>
      <w:r>
        <w:t>Фаза: любая</w:t>
      </w:r>
    </w:p>
    <w:p w:rsidR="00000000" w:rsidRDefault="00620087">
      <w:pPr>
        <w:pStyle w:val="ConsPlusNormal"/>
        <w:ind w:firstLine="540"/>
        <w:jc w:val="both"/>
      </w:pPr>
      <w:r>
        <w:t>Стадия: любая</w:t>
      </w:r>
    </w:p>
    <w:p w:rsidR="00000000" w:rsidRDefault="00620087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00000" w:rsidRDefault="0062008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620087">
      <w:pPr>
        <w:pStyle w:val="ConsPlusNormal"/>
        <w:ind w:firstLine="540"/>
        <w:jc w:val="both"/>
      </w:pPr>
      <w:r>
        <w:t>Условие оказания: стациона</w:t>
      </w:r>
      <w:r>
        <w:t>рно</w:t>
      </w:r>
    </w:p>
    <w:p w:rsidR="00000000" w:rsidRDefault="00620087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000000" w:rsidRDefault="00620087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70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,           O44.1  Предлежание плаценты с кровотечением</w:t>
      </w:r>
    </w:p>
    <w:p w:rsidR="00000000" w:rsidRDefault="006200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</w:t>
      </w:r>
      <w:r>
        <w:rPr>
          <w:rFonts w:ascii="Courier New" w:hAnsi="Courier New" w:cs="Courier New"/>
        </w:rPr>
        <w:t xml:space="preserve"> единицы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  <w:outlineLvl w:val="1"/>
      </w:pPr>
      <w:bookmarkStart w:id="3" w:name="Par47"/>
      <w:bookmarkEnd w:id="3"/>
      <w:r>
        <w:t>1. Медицинские мероприятия для диагностики заболевания, состояния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2808"/>
        <w:gridCol w:w="2574"/>
        <w:gridCol w:w="1989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0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(частоты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предоставления) </w:t>
            </w:r>
            <w:hyperlink w:anchor="Par7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B01.001.003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беременной первичный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врачом-анестезиологом-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47.001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  <w:r>
        <w:t>--------------------------------</w:t>
      </w:r>
    </w:p>
    <w:p w:rsidR="00000000" w:rsidRDefault="00620087">
      <w:pPr>
        <w:pStyle w:val="ConsPlusNormal"/>
        <w:ind w:firstLine="540"/>
        <w:jc w:val="both"/>
      </w:pPr>
      <w:bookmarkStart w:id="5" w:name="Par78"/>
      <w:bookmarkEnd w:id="5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3510"/>
        <w:gridCol w:w="2106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81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меньшего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A-1, A-2, D, Cc,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E, Kell, Duffy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ВИЧ-1 (Human 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ВИЧ-2 (Human 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сосудисто-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2925"/>
        <w:gridCol w:w="2340"/>
        <w:gridCol w:w="2106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4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показатель частоты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Дуплексное сканирование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  <w:outlineLvl w:val="1"/>
      </w:pPr>
      <w:bookmarkStart w:id="8" w:name="Par161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3393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164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B01.001.006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сердечно-сосудистого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первичный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повторный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2574"/>
        <w:gridCol w:w="2574"/>
        <w:gridCol w:w="2223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01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кратности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пациента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3042"/>
        <w:gridCol w:w="2340"/>
        <w:gridCol w:w="1989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15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первичного гемостаза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B03.005.004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гемост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аза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развернутый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000000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3042"/>
        <w:gridCol w:w="2340"/>
        <w:gridCol w:w="1989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49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показатель частоты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106"/>
        <w:gridCol w:w="2691"/>
        <w:gridCol w:w="2340"/>
        <w:gridCol w:w="1989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79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тель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сосудов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A16.20.011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шейки матки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Восстановление вульвы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промежности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A16.20.073.003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отделение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плаценты и выделение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последа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подвздошных артерий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артерий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гемостатических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компрессионных швов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(B-lunch)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внутриматочного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баллона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послеродовое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патологических родов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врачом-акушером-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B01.003.004.008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наркоз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2808"/>
        <w:gridCol w:w="2457"/>
        <w:gridCol w:w="2106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355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2.6. Немедикаментозные методы профилактики, лечения и медицинской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услуги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частоты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Реинфузия аутокрови (с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аппарата cell-saver)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A19.20.002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Лечебная физкультура в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акушерстве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000000" w:rsidRDefault="00620087">
      <w:pPr>
        <w:pStyle w:val="ConsPlusNormal"/>
        <w:jc w:val="center"/>
      </w:pPr>
    </w:p>
    <w:p w:rsidR="00000000" w:rsidRDefault="00620087">
      <w:pPr>
        <w:pStyle w:val="ConsPlusNormal"/>
        <w:ind w:firstLine="540"/>
        <w:jc w:val="both"/>
        <w:outlineLvl w:val="1"/>
      </w:pPr>
      <w:bookmarkStart w:id="15" w:name="Par374"/>
      <w:bookmarkEnd w:id="15"/>
      <w:r>
        <w:t xml:space="preserve">3. Перечень лекарственных препаратов для медицинского применения, зарегистрированных </w:t>
      </w:r>
      <w:r>
        <w:t>на территории Российской Федерации, с указанием средних суточных и курсовых доз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"/>
        <w:gridCol w:w="2016"/>
        <w:gridCol w:w="3360"/>
        <w:gridCol w:w="1536"/>
        <w:gridCol w:w="1056"/>
        <w:gridCol w:w="672"/>
        <w:gridCol w:w="768"/>
      </w:tblGrid>
      <w:tr w:rsidR="00000000">
        <w:trPr>
          <w:trHeight w:val="640"/>
          <w:tblCellSpacing w:w="5" w:type="nil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терапевтическо-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химическая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классификация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лекарственного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препарата </w:t>
            </w:r>
            <w:hyperlink w:anchor="Par7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показатель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частоты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предоставления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измерения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71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71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протонного насоса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белладонны,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свертывания крови II, IX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 X в комбинации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{активированный}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гидроксид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полимальтозат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B03AC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Железа {III} гидроксид сахарозный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антианемические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{метоксиполиэтиленгликоль}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плазмы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водно-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электролитный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баланс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Натрия ацетат +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Натрия ацетат +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сукцинат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раствор сложный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{Калия хлорид + Кальция хлорид +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+ Натрия лактат}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раствор сложный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{Калия хлорид + Кальция хлорид +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хлорид}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электролитов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класс IB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дофаминергические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C03CA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Бигуаниды и амидины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Мизопростол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пенициллинов,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включая комбинации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 ингибиторами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бета-лактамаз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Клавулановая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кислота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Клавулановая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кислота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Циластатин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аминогликозиды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J06BB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Иммуноглобулин человека антирезус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Rho{D}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уксусной кислоты и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родственные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аммониевые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общей анестезии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фенилпиперидина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смешанным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механизмом действия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N05CD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нитроимидазола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  <w:outlineLvl w:val="1"/>
      </w:pPr>
      <w:bookmarkStart w:id="16" w:name="Par667"/>
      <w:bookmarkEnd w:id="16"/>
      <w:r>
        <w:t>4. Кровь и ее компоненты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93"/>
        <w:gridCol w:w="2457"/>
        <w:gridCol w:w="1404"/>
        <w:gridCol w:w="936"/>
        <w:gridCol w:w="1053"/>
      </w:tblGrid>
      <w:tr w:rsidR="00000000">
        <w:trPr>
          <w:trHeight w:val="600"/>
          <w:tblCellSpacing w:w="5" w:type="nil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крови       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частоты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1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1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полученный методом афереза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полученная методом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афереза,             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каратинизированная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удаленным лейкоцитарным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слоем 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размороженная и отмытая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  <w:outlineLvl w:val="1"/>
      </w:pPr>
      <w:bookmarkStart w:id="17" w:name="Par692"/>
      <w:bookmarkEnd w:id="17"/>
      <w:r>
        <w:t>5. Виды лечебного питания, включая специализированные продукты лечебного питания</w:t>
      </w:r>
    </w:p>
    <w:p w:rsidR="00000000" w:rsidRDefault="006200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20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  <w:r>
        <w:t>--------------------------------</w:t>
      </w:r>
    </w:p>
    <w:p w:rsidR="00000000" w:rsidRDefault="00620087">
      <w:pPr>
        <w:pStyle w:val="ConsPlusNormal"/>
        <w:ind w:firstLine="540"/>
        <w:jc w:val="both"/>
      </w:pPr>
      <w:bookmarkStart w:id="18" w:name="Par708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620087">
      <w:pPr>
        <w:pStyle w:val="ConsPlusNormal"/>
        <w:ind w:firstLine="540"/>
        <w:jc w:val="both"/>
      </w:pPr>
      <w:bookmarkStart w:id="19" w:name="Par709"/>
      <w:bookmarkEnd w:id="19"/>
      <w:r>
        <w:t>&lt;**&gt; Международн</w:t>
      </w:r>
      <w:r>
        <w:t>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00000" w:rsidRDefault="00620087">
      <w:pPr>
        <w:pStyle w:val="ConsPlusNormal"/>
        <w:ind w:firstLine="540"/>
        <w:jc w:val="both"/>
      </w:pPr>
      <w:bookmarkStart w:id="20" w:name="Par710"/>
      <w:bookmarkEnd w:id="20"/>
      <w:r>
        <w:t>&lt;***&gt; Средняя суточная доза.</w:t>
      </w:r>
    </w:p>
    <w:p w:rsidR="00000000" w:rsidRDefault="00620087">
      <w:pPr>
        <w:pStyle w:val="ConsPlusNormal"/>
        <w:ind w:firstLine="540"/>
        <w:jc w:val="both"/>
      </w:pPr>
      <w:bookmarkStart w:id="21" w:name="Par711"/>
      <w:bookmarkEnd w:id="21"/>
      <w:r>
        <w:lastRenderedPageBreak/>
        <w:t>&lt;****&gt; Средняя курсовая доза.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  <w:r>
        <w:t>Примечания:</w:t>
      </w:r>
    </w:p>
    <w:p w:rsidR="00000000" w:rsidRDefault="00620087">
      <w:pPr>
        <w:pStyle w:val="ConsPlusNormal"/>
        <w:ind w:firstLine="540"/>
        <w:jc w:val="both"/>
      </w:pPr>
      <w:r>
        <w:t>1. Лекарстве</w:t>
      </w:r>
      <w:r>
        <w:t>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</w:t>
      </w:r>
      <w:r>
        <w:t>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</w:t>
      </w:r>
      <w:r>
        <w:t xml:space="preserve">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620087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</w:t>
      </w:r>
      <w:r>
        <w:t>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</w:t>
      </w:r>
      <w:r>
        <w:t xml:space="preserve">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ind w:firstLine="540"/>
        <w:jc w:val="both"/>
      </w:pPr>
    </w:p>
    <w:p w:rsidR="00000000" w:rsidRDefault="00620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620087">
      <w:pPr>
        <w:spacing w:after="0" w:line="240" w:lineRule="auto"/>
      </w:pPr>
      <w:r>
        <w:separator/>
      </w:r>
    </w:p>
  </w:endnote>
  <w:endnote w:type="continuationSeparator" w:id="1">
    <w:p w:rsidR="00000000" w:rsidRDefault="0062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008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200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620087">
      <w:pPr>
        <w:spacing w:after="0" w:line="240" w:lineRule="auto"/>
      </w:pPr>
      <w:r>
        <w:separator/>
      </w:r>
    </w:p>
  </w:footnote>
  <w:footnote w:type="continuationSeparator" w:id="1">
    <w:p w:rsidR="00000000" w:rsidRDefault="0062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</w:t>
          </w:r>
          <w:r>
            <w:rPr>
              <w:rFonts w:ascii="Tahoma" w:hAnsi="Tahoma" w:cs="Tahoma"/>
              <w:sz w:val="16"/>
              <w:szCs w:val="16"/>
            </w:rPr>
            <w:t>нздрава России от 07.11.2012 N 597н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кровоте...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200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62008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620087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759D6"/>
    <w:rsid w:val="001759D6"/>
    <w:rsid w:val="0062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3614</Words>
  <Characters>20605</Characters>
  <Application>Microsoft Office Word</Application>
  <DocSecurity>2</DocSecurity>
  <Lines>171</Lines>
  <Paragraphs>48</Paragraphs>
  <ScaleCrop>false</ScaleCrop>
  <Company/>
  <LinksUpToDate>false</LinksUpToDate>
  <CharactersWithSpaces>24171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597н"Об утверждении стандарта специализированной медицинской помощи при кровотечении в связи с предлежанием плаценты, требующим медицинской помощи матери"(Зарегистрировано в Минюсте России 25.03.2013 N 27857)</dc:title>
  <dc:creator>ConsultantPlus</dc:creator>
  <cp:lastModifiedBy>Демешко</cp:lastModifiedBy>
  <cp:revision>2</cp:revision>
  <dcterms:created xsi:type="dcterms:W3CDTF">2015-01-29T16:44:00Z</dcterms:created>
  <dcterms:modified xsi:type="dcterms:W3CDTF">2015-01-29T16:44:00Z</dcterms:modified>
</cp:coreProperties>
</file>